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8B94" w14:textId="08C19243" w:rsidR="006D0293" w:rsidRPr="004A245D" w:rsidRDefault="006D0293" w:rsidP="004A245D">
      <w:pPr>
        <w:pStyle w:val="TYTUAKTUprzedmiotregulacjiustawylubrozporzdzenia"/>
        <w:spacing w:after="0"/>
        <w:rPr>
          <w:rFonts w:ascii="Times New Roman" w:hAnsi="Times New Roman" w:cs="Times New Roman"/>
          <w:b w:val="0"/>
          <w:bCs w:val="0"/>
          <w:caps/>
        </w:rPr>
      </w:pPr>
      <w:r w:rsidRPr="004A245D">
        <w:rPr>
          <w:rFonts w:ascii="Times New Roman" w:hAnsi="Times New Roman" w:cs="Times New Roman"/>
          <w:b w:val="0"/>
          <w:bCs w:val="0"/>
          <w:caps/>
        </w:rPr>
        <w:t>Uzasadnienie</w:t>
      </w:r>
    </w:p>
    <w:p w14:paraId="001F012C" w14:textId="4829D36B" w:rsidR="006D0293" w:rsidRPr="004A245D" w:rsidRDefault="00B619FB" w:rsidP="004A245D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>S</w:t>
      </w:r>
      <w:r w:rsidR="006D0293" w:rsidRPr="004A245D">
        <w:rPr>
          <w:rFonts w:ascii="Times New Roman" w:hAnsi="Times New Roman" w:cs="Times New Roman"/>
        </w:rPr>
        <w:t>kreślenie art. 3</w:t>
      </w:r>
      <w:r w:rsidRPr="004A245D">
        <w:rPr>
          <w:rFonts w:ascii="Times New Roman" w:hAnsi="Times New Roman" w:cs="Times New Roman"/>
        </w:rPr>
        <w:t xml:space="preserve"> </w:t>
      </w:r>
      <w:r w:rsidR="00F671CE">
        <w:rPr>
          <w:rFonts w:ascii="Times New Roman" w:hAnsi="Times New Roman" w:cs="Times New Roman"/>
        </w:rPr>
        <w:t>–</w:t>
      </w:r>
      <w:r w:rsidR="006D0293" w:rsidRPr="004A245D">
        <w:rPr>
          <w:rFonts w:ascii="Times New Roman" w:hAnsi="Times New Roman" w:cs="Times New Roman"/>
        </w:rPr>
        <w:t xml:space="preserve"> dotyczącego nowelizacji art. 25a i art. 319a Kodeksu karnego oraz dopisanie nowego art. 10a w ustawie z dnia 24 maja 2013 r. o środkach przymusu bezpośredniego i broni palnej (Dz. U. z 2024 r. poz. 383) oraz art. 694a w ustawie z dnia 11 marca 2022 r. o obronie Ojczyzny (Dz. U. z 2024 r. poz. 248, z późn. zm.)</w:t>
      </w:r>
      <w:r w:rsidRPr="004A245D">
        <w:rPr>
          <w:rFonts w:ascii="Times New Roman" w:hAnsi="Times New Roman" w:cs="Times New Roman"/>
        </w:rPr>
        <w:t>:</w:t>
      </w:r>
    </w:p>
    <w:p w14:paraId="6AA633BA" w14:textId="1E6040C5" w:rsidR="007530D6" w:rsidRPr="004A245D" w:rsidRDefault="00B619FB" w:rsidP="004A245D">
      <w:pPr>
        <w:pStyle w:val="Akapitzlist"/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 xml:space="preserve">Intencją proponowanej zmiany jest przeniesienie projektowanych obecnie w Kodeksie karnym kontratypów przestępstw do przepisów odpowiednio ustawy o środkach przymusu bezpośredniego (w odniesieniu do funkcjonariuszy) oraz do ustawy o obronie Ojczyzny (w odniesieniu do żołnierzy), bez zmiany ich pierwotnie zaproponowanego brzmienia. </w:t>
      </w:r>
      <w:r w:rsidR="00255476" w:rsidRPr="004A245D">
        <w:rPr>
          <w:rFonts w:ascii="Times New Roman" w:hAnsi="Times New Roman" w:cs="Times New Roman"/>
        </w:rPr>
        <w:t>Z</w:t>
      </w:r>
      <w:r w:rsidRPr="004A245D">
        <w:rPr>
          <w:rFonts w:ascii="Times New Roman" w:hAnsi="Times New Roman" w:cs="Times New Roman"/>
        </w:rPr>
        <w:t>miany projektowane w Kodeksie karnym powinny był spójne</w:t>
      </w:r>
      <w:r w:rsidR="007530D6" w:rsidRPr="004A245D">
        <w:rPr>
          <w:rFonts w:ascii="Times New Roman" w:hAnsi="Times New Roman" w:cs="Times New Roman"/>
        </w:rPr>
        <w:t xml:space="preserve"> </w:t>
      </w:r>
      <w:r w:rsidRPr="004A245D">
        <w:rPr>
          <w:rFonts w:ascii="Times New Roman" w:hAnsi="Times New Roman" w:cs="Times New Roman"/>
        </w:rPr>
        <w:t>(</w:t>
      </w:r>
      <w:r w:rsidR="007530D6" w:rsidRPr="004A245D">
        <w:rPr>
          <w:rFonts w:ascii="Times New Roman" w:hAnsi="Times New Roman" w:cs="Times New Roman"/>
        </w:rPr>
        <w:t>kompatybilnie</w:t>
      </w:r>
      <w:r w:rsidRPr="004A245D">
        <w:rPr>
          <w:rFonts w:ascii="Times New Roman" w:hAnsi="Times New Roman" w:cs="Times New Roman"/>
        </w:rPr>
        <w:t xml:space="preserve">) z </w:t>
      </w:r>
      <w:r w:rsidR="007530D6" w:rsidRPr="004A245D">
        <w:rPr>
          <w:rFonts w:ascii="Times New Roman" w:hAnsi="Times New Roman" w:cs="Times New Roman"/>
        </w:rPr>
        <w:t>pozostałymi</w:t>
      </w:r>
      <w:r w:rsidRPr="004A245D">
        <w:rPr>
          <w:rFonts w:ascii="Times New Roman" w:hAnsi="Times New Roman" w:cs="Times New Roman"/>
        </w:rPr>
        <w:t xml:space="preserve"> przepisami </w:t>
      </w:r>
      <w:r w:rsidR="007530D6" w:rsidRPr="004A245D">
        <w:rPr>
          <w:rFonts w:ascii="Times New Roman" w:hAnsi="Times New Roman" w:cs="Times New Roman"/>
        </w:rPr>
        <w:t>Kodeksu</w:t>
      </w:r>
      <w:r w:rsidRPr="004A245D">
        <w:rPr>
          <w:rFonts w:ascii="Times New Roman" w:hAnsi="Times New Roman" w:cs="Times New Roman"/>
        </w:rPr>
        <w:t xml:space="preserve">, co przejawiać się </w:t>
      </w:r>
      <w:r w:rsidR="007530D6" w:rsidRPr="004A245D">
        <w:rPr>
          <w:rFonts w:ascii="Times New Roman" w:hAnsi="Times New Roman" w:cs="Times New Roman"/>
        </w:rPr>
        <w:t>powinno</w:t>
      </w:r>
      <w:r w:rsidRPr="004A245D">
        <w:rPr>
          <w:rFonts w:ascii="Times New Roman" w:hAnsi="Times New Roman" w:cs="Times New Roman"/>
        </w:rPr>
        <w:t xml:space="preserve"> m.in. zapewnieniem tożsamej siatki pojęciowej</w:t>
      </w:r>
      <w:r w:rsidR="00364230" w:rsidRPr="004A245D">
        <w:rPr>
          <w:rFonts w:ascii="Times New Roman" w:hAnsi="Times New Roman" w:cs="Times New Roman"/>
        </w:rPr>
        <w:t>, niemniej z uwagi na specyfikę nomenklatury funkcjonującej w ww. ustawach, które stanowią podstawę działania żołnierzy i funkcjonariuszy, zasadnym jest używanie siatki pojęciowej odmiennej niż w Kodeksie karnym</w:t>
      </w:r>
      <w:r w:rsidRPr="004A245D">
        <w:rPr>
          <w:rFonts w:ascii="Times New Roman" w:hAnsi="Times New Roman" w:cs="Times New Roman"/>
        </w:rPr>
        <w:t>.</w:t>
      </w:r>
      <w:r w:rsidR="00364230" w:rsidRPr="004A245D">
        <w:rPr>
          <w:rFonts w:ascii="Times New Roman" w:hAnsi="Times New Roman" w:cs="Times New Roman"/>
        </w:rPr>
        <w:t xml:space="preserve"> </w:t>
      </w:r>
      <w:r w:rsidR="00AA516B" w:rsidRPr="004A245D">
        <w:rPr>
          <w:rFonts w:ascii="Times New Roman" w:hAnsi="Times New Roman" w:cs="Times New Roman"/>
        </w:rPr>
        <w:t xml:space="preserve">W związku z tym dokonano przedmiotowej poprawki. </w:t>
      </w:r>
      <w:r w:rsidR="00183A87" w:rsidRPr="004A245D">
        <w:rPr>
          <w:rFonts w:ascii="Times New Roman" w:hAnsi="Times New Roman" w:cs="Times New Roman"/>
        </w:rPr>
        <w:t>W konsekwencji przedmiotowej zmiany dyspozycją art. 10a objęto również żołnierzy Żandarmerii Wojskowej, którzy również działają na podstawie ustawy o środkach przymusu bezpośredniego i broni palnej.</w:t>
      </w:r>
    </w:p>
    <w:p w14:paraId="61E900B6" w14:textId="77777777" w:rsidR="007530D6" w:rsidRPr="004A245D" w:rsidRDefault="007530D6" w:rsidP="004A245D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>w art. 7 – dot. ustawy o środkach przymusu bezpośredniego i broni palnej:</w:t>
      </w:r>
    </w:p>
    <w:p w14:paraId="0B7ABB11" w14:textId="733828CB" w:rsidR="00C41F15" w:rsidRPr="004A245D" w:rsidRDefault="007530D6" w:rsidP="004A245D">
      <w:pPr>
        <w:pStyle w:val="Akapitzlist"/>
        <w:numPr>
          <w:ilvl w:val="1"/>
          <w:numId w:val="4"/>
        </w:numPr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4A245D">
        <w:rPr>
          <w:rFonts w:ascii="Times New Roman" w:hAnsi="Times New Roman" w:cs="Times New Roman"/>
        </w:rPr>
        <w:t xml:space="preserve">zmiana art. 3 pkt 1 ustawy o środkach przymusu bezpośredniego i broni palnej jest konsekwencją zastosowanych w przepisach niniejszego projektu odesłań do </w:t>
      </w:r>
      <w:r w:rsidR="00C41F15" w:rsidRPr="004A245D">
        <w:rPr>
          <w:rFonts w:ascii="Times New Roman" w:hAnsi="Times New Roman" w:cs="Times New Roman"/>
        </w:rPr>
        <w:t>tej ustaw</w:t>
      </w:r>
      <w:r w:rsidR="00364230" w:rsidRPr="004A245D">
        <w:rPr>
          <w:rFonts w:ascii="Times New Roman" w:hAnsi="Times New Roman" w:cs="Times New Roman"/>
        </w:rPr>
        <w:t>y</w:t>
      </w:r>
      <w:r w:rsidR="00C41F15" w:rsidRPr="004A245D">
        <w:rPr>
          <w:rFonts w:ascii="Times New Roman" w:hAnsi="Times New Roman" w:cs="Times New Roman"/>
        </w:rPr>
        <w:t xml:space="preserve">. Zgodnie z aktualnym brzmieniem art. 3 pkt 1 ustawy o środkach przymusu bezpośredniego i broni palnej nie stosuje się do </w:t>
      </w:r>
      <w:r w:rsidR="00C41F15" w:rsidRPr="004A245D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przymusu bezpośredniego lub </w:t>
      </w:r>
      <w:r w:rsidR="00C41F15" w:rsidRPr="004A245D">
        <w:rPr>
          <w:rFonts w:ascii="Times New Roman" w:hAnsi="Times New Roman" w:cs="Times New Roman"/>
        </w:rPr>
        <w:t xml:space="preserve">zasad użycia lub wykorzystania broni palnej, o których mowa w </w:t>
      </w:r>
      <w:hyperlink r:id="rId8" w:anchor="/document/19220069?cm=DOCUMENT" w:history="1">
        <w:r w:rsidR="00C41F15" w:rsidRPr="004A245D">
          <w:rPr>
            <w:rFonts w:ascii="Times New Roman" w:hAnsi="Times New Roman" w:cs="Times New Roman"/>
          </w:rPr>
          <w:t>ustawie</w:t>
        </w:r>
      </w:hyperlink>
      <w:r w:rsidR="00C41F15" w:rsidRPr="004A245D">
        <w:rPr>
          <w:rFonts w:ascii="Times New Roman" w:hAnsi="Times New Roman" w:cs="Times New Roman"/>
        </w:rPr>
        <w:t xml:space="preserve"> z dnia 11 marca 2022 r. o obronie Ojczyzny. Jednocześnie w projektowanych przepisach art. 9 (dotyczących art. 11a ust. 5) przewiduje się odwołanie do przepisów tej ustawy. Nowa redakcja przepisu pozwoli na usuni</w:t>
      </w:r>
      <w:r w:rsidR="00364230" w:rsidRPr="004A245D">
        <w:rPr>
          <w:rFonts w:ascii="Times New Roman" w:hAnsi="Times New Roman" w:cs="Times New Roman"/>
        </w:rPr>
        <w:t>ę</w:t>
      </w:r>
      <w:r w:rsidR="00C41F15" w:rsidRPr="004A245D">
        <w:rPr>
          <w:rFonts w:ascii="Times New Roman" w:hAnsi="Times New Roman" w:cs="Times New Roman"/>
        </w:rPr>
        <w:t xml:space="preserve">cie </w:t>
      </w:r>
      <w:r w:rsidR="00364230" w:rsidRPr="004A245D">
        <w:rPr>
          <w:rFonts w:ascii="Times New Roman" w:hAnsi="Times New Roman" w:cs="Times New Roman"/>
        </w:rPr>
        <w:t xml:space="preserve">ewentualnych </w:t>
      </w:r>
      <w:r w:rsidR="00C41F15" w:rsidRPr="004A245D">
        <w:rPr>
          <w:rFonts w:ascii="Times New Roman" w:hAnsi="Times New Roman" w:cs="Times New Roman"/>
        </w:rPr>
        <w:t>wątpliwości interpretacyjnych w tym zakresie,</w:t>
      </w:r>
    </w:p>
    <w:p w14:paraId="6C82F04A" w14:textId="2CB9D94D" w:rsidR="00C41F15" w:rsidRPr="004A245D" w:rsidRDefault="00C41F15" w:rsidP="004A245D">
      <w:pPr>
        <w:pStyle w:val="Akapitzlist"/>
        <w:numPr>
          <w:ilvl w:val="1"/>
          <w:numId w:val="4"/>
        </w:numPr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4A245D">
        <w:rPr>
          <w:rFonts w:ascii="Times New Roman" w:hAnsi="Times New Roman" w:cs="Times New Roman"/>
        </w:rPr>
        <w:t xml:space="preserve"> </w:t>
      </w:r>
      <w:r w:rsidR="001F2546" w:rsidRPr="004A245D">
        <w:rPr>
          <w:rFonts w:ascii="Times New Roman" w:hAnsi="Times New Roman" w:cs="Times New Roman"/>
        </w:rPr>
        <w:t>zrezygnowano z zamieszczenia przepisu zwalniającego funkcjonariusza z obowiązku odstąpienia od udzielenia pierwszej pomocy</w:t>
      </w:r>
      <w:r w:rsidR="00364230" w:rsidRPr="004A245D">
        <w:rPr>
          <w:rFonts w:ascii="Times New Roman" w:hAnsi="Times New Roman" w:cs="Times New Roman"/>
        </w:rPr>
        <w:t>,</w:t>
      </w:r>
      <w:r w:rsidR="001F2546" w:rsidRPr="004A245D">
        <w:rPr>
          <w:rFonts w:ascii="Times New Roman" w:hAnsi="Times New Roman" w:cs="Times New Roman"/>
        </w:rPr>
        <w:t xml:space="preserve"> gdy w wyniku użycia lub wykorzystania broni palnej nastąpiło zranienie osoby lub wystąpiły inne widoczne objawy zagrożenia życia lub zdrowia tej osoby, jeżeli jej udzielenie wiązałoby się z koniecznością przekroczenia granicy państwowej.</w:t>
      </w:r>
    </w:p>
    <w:p w14:paraId="0CB95FF7" w14:textId="5E56F80B" w:rsidR="00D616F2" w:rsidRPr="004A245D" w:rsidRDefault="001F2546" w:rsidP="004A245D">
      <w:pPr>
        <w:pStyle w:val="Akapitzlist"/>
        <w:spacing w:before="120" w:after="0" w:line="360" w:lineRule="auto"/>
        <w:ind w:left="993" w:hanging="567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lastRenderedPageBreak/>
        <w:t xml:space="preserve">3. </w:t>
      </w:r>
      <w:r w:rsidR="00D616F2" w:rsidRPr="004A245D">
        <w:rPr>
          <w:rFonts w:ascii="Times New Roman" w:hAnsi="Times New Roman" w:cs="Times New Roman"/>
        </w:rPr>
        <w:t>w art. 9 – dot. nowelizacji ustawy o obronie Ojczyzny:</w:t>
      </w:r>
    </w:p>
    <w:p w14:paraId="47B42FD5" w14:textId="214355AE" w:rsidR="00D616F2" w:rsidRPr="004A245D" w:rsidRDefault="00D616F2" w:rsidP="004A245D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>proponuje się doprecyzowanie definicji (zamieszczonej w art. 2 pkt 18a) operacji wojskowej prowadzonej na terenie kraju w czasie pokoju, przez doszczegółowienie, że operacja ta będzie mogła być prowadzona w szczególności w przypadku zagrożenia granicy państwowej, obiektów infrastruktury krytycznej, bezpieczeństwa ludzi lub mienia w znacznych rozmiarach, jeżeli okoliczności wymagają natychmiastowego działania. Nowe brzmienie przepisu pozwoli na wyważanie wartości</w:t>
      </w:r>
      <w:r w:rsidR="00CC2C7B" w:rsidRPr="004A245D">
        <w:rPr>
          <w:rFonts w:ascii="Times New Roman" w:hAnsi="Times New Roman" w:cs="Times New Roman"/>
        </w:rPr>
        <w:t xml:space="preserve"> i interesów </w:t>
      </w:r>
      <w:r w:rsidRPr="004A245D">
        <w:rPr>
          <w:rFonts w:ascii="Times New Roman" w:hAnsi="Times New Roman" w:cs="Times New Roman"/>
        </w:rPr>
        <w:t>państwa w postaci zapewnienia jego normalnego funkcjonowania oraz zapewnienia skutecznego przeciwdziałania różnego rodzaju zagrożeniom w zakresie jego bezpieczeństwa (w tym istniejącym obecnie zagrożeniom np. hybrydowym),</w:t>
      </w:r>
    </w:p>
    <w:p w14:paraId="6C28AF88" w14:textId="2F3AC150" w:rsidR="00255476" w:rsidRPr="004A245D" w:rsidRDefault="00A5038C" w:rsidP="004A245D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>proponuje się również zmianę</w:t>
      </w:r>
      <w:r w:rsidR="00364230" w:rsidRPr="004A245D">
        <w:rPr>
          <w:rFonts w:ascii="Times New Roman" w:hAnsi="Times New Roman" w:cs="Times New Roman"/>
        </w:rPr>
        <w:t xml:space="preserve"> w zakresie </w:t>
      </w:r>
      <w:r w:rsidRPr="004A245D">
        <w:rPr>
          <w:rFonts w:ascii="Times New Roman" w:hAnsi="Times New Roman" w:cs="Times New Roman"/>
        </w:rPr>
        <w:t>zasad użycia środków przymusu bezpośredniego, broni palnej oraz innego uzbrojenia w celu odparcia bezpośredniego, bezprawnego zamachu na nienaruszalność granicy państwowej (zamieszczonej w art. 11a ust. 1 pkt 6). Ponowna analiza proponowanego przepisu prowadzi do wniosku, że może on znaleźć zbyt szerokie zastosowanie. Wzorując się zatem na rozwiązaniach zamieszczonych w ustawie o środkach przymusu bezpośredniego i broni palnej (odpowiednio art. 11 pkt 7 i art. 45 pkt 1 lit. d) proponuje się</w:t>
      </w:r>
      <w:r w:rsidR="00CC2C7B" w:rsidRPr="004A245D">
        <w:rPr>
          <w:rFonts w:ascii="Times New Roman" w:hAnsi="Times New Roman" w:cs="Times New Roman"/>
        </w:rPr>
        <w:t>,</w:t>
      </w:r>
      <w:r w:rsidRPr="004A245D">
        <w:rPr>
          <w:rFonts w:ascii="Times New Roman" w:hAnsi="Times New Roman" w:cs="Times New Roman"/>
        </w:rPr>
        <w:t xml:space="preserve"> aby w przypadku na</w:t>
      </w:r>
      <w:r w:rsidR="00364230" w:rsidRPr="004A245D">
        <w:rPr>
          <w:rFonts w:ascii="Times New Roman" w:hAnsi="Times New Roman" w:cs="Times New Roman"/>
        </w:rPr>
        <w:t>r</w:t>
      </w:r>
      <w:r w:rsidRPr="004A245D">
        <w:rPr>
          <w:rFonts w:ascii="Times New Roman" w:hAnsi="Times New Roman" w:cs="Times New Roman"/>
        </w:rPr>
        <w:t>uszenia granicy państwowej przez osobę  niestwarzającą zagrożenia żołnierz mógł użyć tylko środków przymusu bezpośredniego. W przypadku natomiast gdy osoba wymuszać będzie przekroczenie granicy państwowej przy użyciu pojazdu, broni palnej lub innego niebezpiecznego przedmiotu albo działa</w:t>
      </w:r>
      <w:r w:rsidR="00CC2C7B" w:rsidRPr="004A245D">
        <w:rPr>
          <w:rFonts w:ascii="Times New Roman" w:hAnsi="Times New Roman" w:cs="Times New Roman"/>
        </w:rPr>
        <w:t>ć</w:t>
      </w:r>
      <w:r w:rsidRPr="004A245D">
        <w:rPr>
          <w:rFonts w:ascii="Times New Roman" w:hAnsi="Times New Roman" w:cs="Times New Roman"/>
        </w:rPr>
        <w:t xml:space="preserve"> w inny sposób bezpośrednio zagrażający życiu lub zdrowiu lub wspólnie z inną osobą, która posługuje się taką bronią, przedmiotem lub sposobem – będzie możliwe użycie broni palnej lub innego uzbrojenia,</w:t>
      </w:r>
    </w:p>
    <w:p w14:paraId="7B659EB0" w14:textId="37B29B8E" w:rsidR="006D0293" w:rsidRPr="004A245D" w:rsidRDefault="00A5038C" w:rsidP="004A245D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4A245D">
        <w:rPr>
          <w:rFonts w:ascii="Times New Roman" w:hAnsi="Times New Roman" w:cs="Times New Roman"/>
        </w:rPr>
        <w:t xml:space="preserve">proponuje się także zmianę w zakresie aktu normatywnego określającego </w:t>
      </w:r>
      <w:r w:rsidR="00364230" w:rsidRPr="004A245D">
        <w:rPr>
          <w:rFonts w:ascii="Times New Roman" w:hAnsi="Times New Roman" w:cs="Times New Roman"/>
        </w:rPr>
        <w:t xml:space="preserve">wytyczne </w:t>
      </w:r>
      <w:r w:rsidRPr="004A245D">
        <w:rPr>
          <w:rFonts w:ascii="Times New Roman" w:hAnsi="Times New Roman" w:cs="Times New Roman"/>
        </w:rPr>
        <w:t>użycia broni oraz innego uzbrojenia przez żołnierzy (zamieszczonej art. 11a ust.</w:t>
      </w:r>
      <w:r w:rsidR="00F671CE">
        <w:rPr>
          <w:rFonts w:ascii="Times New Roman" w:hAnsi="Times New Roman" w:cs="Times New Roman"/>
        </w:rPr>
        <w:t> </w:t>
      </w:r>
      <w:r w:rsidRPr="004A245D">
        <w:rPr>
          <w:rFonts w:ascii="Times New Roman" w:hAnsi="Times New Roman" w:cs="Times New Roman"/>
        </w:rPr>
        <w:t xml:space="preserve">12). W pierwotnym brzmieniu proponowano aby był to akt niejawny, natomiast w autopoprawce proponuje </w:t>
      </w:r>
      <w:r w:rsidR="00CC2C7B" w:rsidRPr="004A245D">
        <w:rPr>
          <w:rFonts w:ascii="Times New Roman" w:hAnsi="Times New Roman" w:cs="Times New Roman"/>
        </w:rPr>
        <w:t xml:space="preserve">się, </w:t>
      </w:r>
      <w:r w:rsidRPr="004A245D">
        <w:rPr>
          <w:rFonts w:ascii="Times New Roman" w:hAnsi="Times New Roman" w:cs="Times New Roman"/>
        </w:rPr>
        <w:t>aby był to dokument jawny.</w:t>
      </w:r>
    </w:p>
    <w:sectPr w:rsidR="006D0293" w:rsidRPr="004A245D" w:rsidSect="004A245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FA4E" w14:textId="77777777" w:rsidR="00165777" w:rsidRDefault="00165777" w:rsidP="006D0293">
      <w:pPr>
        <w:spacing w:after="0" w:line="240" w:lineRule="auto"/>
      </w:pPr>
      <w:r>
        <w:separator/>
      </w:r>
    </w:p>
  </w:endnote>
  <w:endnote w:type="continuationSeparator" w:id="0">
    <w:p w14:paraId="462CDCDE" w14:textId="77777777" w:rsidR="00165777" w:rsidRDefault="00165777" w:rsidP="006D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12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CDE2E5" w14:textId="7BC77E03" w:rsidR="004A245D" w:rsidRPr="004A245D" w:rsidRDefault="004A245D" w:rsidP="004A245D">
        <w:pPr>
          <w:pStyle w:val="Stopka"/>
          <w:jc w:val="center"/>
          <w:rPr>
            <w:rFonts w:ascii="Times New Roman" w:hAnsi="Times New Roman" w:cs="Times New Roman"/>
          </w:rPr>
        </w:pPr>
        <w:r w:rsidRPr="004A245D">
          <w:rPr>
            <w:rFonts w:ascii="Times New Roman" w:hAnsi="Times New Roman" w:cs="Times New Roman"/>
          </w:rPr>
          <w:fldChar w:fldCharType="begin"/>
        </w:r>
        <w:r w:rsidRPr="004A245D">
          <w:rPr>
            <w:rFonts w:ascii="Times New Roman" w:hAnsi="Times New Roman" w:cs="Times New Roman"/>
          </w:rPr>
          <w:instrText>PAGE   \* MERGEFORMAT</w:instrText>
        </w:r>
        <w:r w:rsidRPr="004A245D">
          <w:rPr>
            <w:rFonts w:ascii="Times New Roman" w:hAnsi="Times New Roman" w:cs="Times New Roman"/>
          </w:rPr>
          <w:fldChar w:fldCharType="separate"/>
        </w:r>
        <w:r w:rsidRPr="004A245D">
          <w:rPr>
            <w:rFonts w:ascii="Times New Roman" w:hAnsi="Times New Roman" w:cs="Times New Roman"/>
          </w:rPr>
          <w:t>2</w:t>
        </w:r>
        <w:r w:rsidRPr="004A245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F13A" w14:textId="77777777" w:rsidR="00165777" w:rsidRDefault="00165777" w:rsidP="006D0293">
      <w:pPr>
        <w:spacing w:after="0" w:line="240" w:lineRule="auto"/>
      </w:pPr>
      <w:r>
        <w:separator/>
      </w:r>
    </w:p>
  </w:footnote>
  <w:footnote w:type="continuationSeparator" w:id="0">
    <w:p w14:paraId="58146C44" w14:textId="77777777" w:rsidR="00165777" w:rsidRDefault="00165777" w:rsidP="006D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B25"/>
    <w:multiLevelType w:val="hybridMultilevel"/>
    <w:tmpl w:val="9B241F32"/>
    <w:lvl w:ilvl="0" w:tplc="8E1A0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3645CA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708"/>
    <w:multiLevelType w:val="hybridMultilevel"/>
    <w:tmpl w:val="A9C0BEF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920CF3"/>
    <w:multiLevelType w:val="hybridMultilevel"/>
    <w:tmpl w:val="07940E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2F1C22"/>
    <w:multiLevelType w:val="hybridMultilevel"/>
    <w:tmpl w:val="E4486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5BAD"/>
    <w:multiLevelType w:val="hybridMultilevel"/>
    <w:tmpl w:val="6DB42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95478"/>
    <w:multiLevelType w:val="hybridMultilevel"/>
    <w:tmpl w:val="7AC204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15952430">
    <w:abstractNumId w:val="4"/>
  </w:num>
  <w:num w:numId="2" w16cid:durableId="976714903">
    <w:abstractNumId w:val="0"/>
  </w:num>
  <w:num w:numId="3" w16cid:durableId="1673952857">
    <w:abstractNumId w:val="2"/>
  </w:num>
  <w:num w:numId="4" w16cid:durableId="1773166806">
    <w:abstractNumId w:val="1"/>
  </w:num>
  <w:num w:numId="5" w16cid:durableId="1980988043">
    <w:abstractNumId w:val="3"/>
  </w:num>
  <w:num w:numId="6" w16cid:durableId="1934391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3"/>
    <w:rsid w:val="00010826"/>
    <w:rsid w:val="00042EEE"/>
    <w:rsid w:val="000C740D"/>
    <w:rsid w:val="000F1064"/>
    <w:rsid w:val="00104E69"/>
    <w:rsid w:val="001267AF"/>
    <w:rsid w:val="00165777"/>
    <w:rsid w:val="00183A87"/>
    <w:rsid w:val="001F2546"/>
    <w:rsid w:val="00252BD3"/>
    <w:rsid w:val="00255476"/>
    <w:rsid w:val="00285935"/>
    <w:rsid w:val="00364230"/>
    <w:rsid w:val="004A245D"/>
    <w:rsid w:val="0060412B"/>
    <w:rsid w:val="006B4E47"/>
    <w:rsid w:val="006D0293"/>
    <w:rsid w:val="0071068B"/>
    <w:rsid w:val="00712171"/>
    <w:rsid w:val="007530D6"/>
    <w:rsid w:val="0078416D"/>
    <w:rsid w:val="0089313C"/>
    <w:rsid w:val="008C7980"/>
    <w:rsid w:val="00905388"/>
    <w:rsid w:val="00A5038C"/>
    <w:rsid w:val="00AA516B"/>
    <w:rsid w:val="00B619FB"/>
    <w:rsid w:val="00BC1BB5"/>
    <w:rsid w:val="00C41F15"/>
    <w:rsid w:val="00CC2C7B"/>
    <w:rsid w:val="00D616F2"/>
    <w:rsid w:val="00D924C2"/>
    <w:rsid w:val="00DA1C21"/>
    <w:rsid w:val="00E7087E"/>
    <w:rsid w:val="00F671CE"/>
    <w:rsid w:val="00F94D80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693F2"/>
  <w15:chartTrackingRefBased/>
  <w15:docId w15:val="{101784FD-C82A-4C39-9D42-47B6B55D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2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2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2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2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2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293"/>
  </w:style>
  <w:style w:type="paragraph" w:styleId="Stopka">
    <w:name w:val="footer"/>
    <w:basedOn w:val="Normalny"/>
    <w:link w:val="StopkaZnak"/>
    <w:uiPriority w:val="99"/>
    <w:unhideWhenUsed/>
    <w:rsid w:val="006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293"/>
  </w:style>
  <w:style w:type="character" w:styleId="Odwoanieprzypisudolnego">
    <w:name w:val="footnote reference"/>
    <w:uiPriority w:val="99"/>
    <w:semiHidden/>
    <w:rsid w:val="006D0293"/>
    <w:rPr>
      <w:rFonts w:cs="Times New Roman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D029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6D029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uiPriority w:val="2"/>
    <w:qFormat/>
    <w:rsid w:val="006D0293"/>
    <w:rPr>
      <w:b w:val="0"/>
      <w:i w:val="0"/>
      <w:vanish w:val="0"/>
      <w:spacing w:val="0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41F15"/>
    <w:rPr>
      <w:color w:val="0000FF"/>
      <w:u w:val="singl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1F254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kern w:val="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64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19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B9FFEB5-ED6D-4268-A619-83DC5D1461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Tomasz</dc:creator>
  <cp:keywords/>
  <dc:description/>
  <cp:lastModifiedBy>Binkowska Joanna</cp:lastModifiedBy>
  <cp:revision>6</cp:revision>
  <cp:lastPrinted>2024-06-24T08:08:00Z</cp:lastPrinted>
  <dcterms:created xsi:type="dcterms:W3CDTF">2024-06-25T10:22:00Z</dcterms:created>
  <dcterms:modified xsi:type="dcterms:W3CDTF">2024-06-25T12:49:00Z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c26a3770-c353-45a3-a727-2c376319c62c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F7myHJwb3c91m0crzq+jrMMNeUk4BMJe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